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2f8c0baecfeb16716bc992045d28865fb4f861"/>
      <w:r>
        <w:t xml:space="preserve">POLÍTICA DE USO DE INTELIGÊNCIA ARTIFICIAL</w:t>
      </w:r>
      <w:bookmarkEnd w:id="20"/>
    </w:p>
    <w:p>
      <w:pPr>
        <w:pStyle w:val="FirstParagraph"/>
      </w:pPr>
      <w:r>
        <w:rPr>
          <w:b/>
        </w:rPr>
        <w:t xml:space="preserve">Grupo LumiStore</w:t>
      </w:r>
      <w:r>
        <w:t xml:space="preserve"> </w:t>
      </w:r>
      <w:r>
        <w:t xml:space="preserve">Versão 1.0 (minuta para validação jurídica) | Data: ____/____/2026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objetivo"/>
      <w:r>
        <w:t xml:space="preserve">1. Objetivo</w:t>
      </w:r>
      <w:bookmarkEnd w:id="21"/>
    </w:p>
    <w:p>
      <w:pPr>
        <w:pStyle w:val="FirstParagraph"/>
      </w:pPr>
      <w:r>
        <w:t xml:space="preserve">Esta política estabelece as regras para o uso de ferramentas de inteligência artificial (IA) no Grupo LumiStore, em especial a assistente corporativa LU, garantindo produtividade com segurança da informação, proteção de dados pessoais (LGPD, Lei nº 13.709/2018) e alinhamento aos valores da empresa.</w:t>
      </w:r>
    </w:p>
    <w:p>
      <w:pPr>
        <w:pStyle w:val="Heading2"/>
      </w:pPr>
      <w:bookmarkStart w:id="22" w:name="abrangência"/>
      <w:r>
        <w:t xml:space="preserve">2. Abrangência</w:t>
      </w:r>
      <w:bookmarkEnd w:id="22"/>
    </w:p>
    <w:p>
      <w:pPr>
        <w:pStyle w:val="FirstParagraph"/>
      </w:pPr>
      <w:r>
        <w:t xml:space="preserve">Aplica-se a todos os sócios, colaboradores, estagiários e prestadores de serviço do Grupo LumiStore que utilizem a LU ou qualquer outra ferramenta de IA em atividades da empresa, em qualquer unidade (administrativa, lojas e e-commerce).</w:t>
      </w:r>
    </w:p>
    <w:p>
      <w:pPr>
        <w:pStyle w:val="Heading2"/>
      </w:pPr>
      <w:bookmarkStart w:id="23" w:name="definições"/>
      <w:r>
        <w:t xml:space="preserve">3. Definições</w:t>
      </w:r>
      <w:bookmarkEnd w:id="23"/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LU:</w:t>
      </w:r>
      <w:r>
        <w:t xml:space="preserve"> </w:t>
      </w:r>
      <w:r>
        <w:t xml:space="preserve">assistente de inteligência artificial corporativa do Grupo LumiStore, acessada via Telegram, hospedada em servidor dedicado e exclusivo da empresa.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Ferramenta de IA externa:</w:t>
      </w:r>
      <w:r>
        <w:t xml:space="preserve"> </w:t>
      </w:r>
      <w:r>
        <w:t xml:space="preserve">qualquer serviço de IA que não seja a LU (exemplos: versões públicas de chatbots, geradores de texto ou imagem de uso pessoal).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Informação confidencial:</w:t>
      </w:r>
      <w:r>
        <w:t xml:space="preserve"> </w:t>
      </w:r>
      <w:r>
        <w:t xml:space="preserve">dado classificado como confidencial na Matriz de Classificação da Informação (Anexo II), incluindo salários, margens, custos de fornecedor e faturamento por loja.</w:t>
      </w:r>
    </w:p>
    <w:p>
      <w:pPr>
        <w:numPr>
          <w:ilvl w:val="0"/>
          <w:numId w:val="1001"/>
        </w:numPr>
        <w:pStyle w:val="Compact"/>
      </w:pPr>
      <w:r>
        <w:rPr>
          <w:b/>
        </w:rPr>
        <w:t xml:space="preserve">Dado pessoal:</w:t>
      </w:r>
      <w:r>
        <w:t xml:space="preserve"> </w:t>
      </w:r>
      <w:r>
        <w:t xml:space="preserve">informação relacionada a pessoa natural identificada ou identificável, nos termos da LGPD (clientes, colaboradores, candidatos).</w:t>
      </w:r>
    </w:p>
    <w:p>
      <w:pPr>
        <w:pStyle w:val="Heading2"/>
      </w:pPr>
      <w:bookmarkStart w:id="24" w:name="a-ferramenta-lu"/>
      <w:r>
        <w:t xml:space="preserve">4. A ferramenta LU</w:t>
      </w:r>
      <w:bookmarkEnd w:id="24"/>
    </w:p>
    <w:p>
      <w:pPr>
        <w:pStyle w:val="FirstParagraph"/>
      </w:pPr>
      <w:r>
        <w:t xml:space="preserve">4.1. A LU roda em infraestrutura contratada pelo Grupo LumiStore, com conta corporativa própria. As conversas e os arquivos de conhecimento não são compartilhados com terceiros fora dos provedores contratados para o funcionamento do serviço.</w:t>
      </w:r>
    </w:p>
    <w:p>
      <w:pPr>
        <w:pStyle w:val="BodyText"/>
      </w:pPr>
      <w:r>
        <w:t xml:space="preserve">4.2. A LU opera em fases. Na fase atual (consultiva), a LU responde com base no conhecimento institucional carregado e nas informações fornecidas pelo usuário na conversa. A ampliação para consulta a dados de sistemas dependerá da vigência desta política e das autorizações previstas nela.</w:t>
      </w:r>
    </w:p>
    <w:p>
      <w:pPr>
        <w:pStyle w:val="BodyText"/>
      </w:pPr>
      <w:r>
        <w:t xml:space="preserve">4.3. A administração técnica da LU é feita pela Conexa, fornecedora da solução, sob orientação dos sócios do Grupo LumiStore.</w:t>
      </w:r>
    </w:p>
    <w:p>
      <w:pPr>
        <w:pStyle w:val="Heading2"/>
      </w:pPr>
      <w:bookmarkStart w:id="25" w:name="níveis-de-acesso"/>
      <w:r>
        <w:t xml:space="preserve">5. Níveis de acesso</w:t>
      </w:r>
      <w:bookmarkEnd w:id="25"/>
    </w:p>
    <w:p>
      <w:pPr>
        <w:pStyle w:val="FirstParagraph"/>
      </w:pPr>
      <w:r>
        <w:t xml:space="preserve">5.1. O acesso à LU é individual, autorizado pelos sócios e organizado em níveis:</w:t>
      </w:r>
    </w:p>
    <w:tbl>
      <w:tblPr>
        <w:tblStyle w:val="Table"/>
        <w:tblW w:type="pct" w:w="5000.0"/>
        <w:tblLook w:firstRow="1"/>
      </w:tblPr>
      <w:tblGrid>
        <w:gridCol w:w="2640"/>
        <w:gridCol w:w="2640"/>
        <w:gridCol w:w="264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Nível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Quem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Alcance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(Amplo)</w:t>
            </w:r>
          </w:p>
        </w:tc>
        <w:tc>
          <w:p>
            <w:pPr>
              <w:pStyle w:val="Compact"/>
              <w:jc w:val="left"/>
            </w:pPr>
            <w:r>
              <w:t xml:space="preserve">Sócios</w:t>
            </w:r>
          </w:p>
        </w:tc>
        <w:tc>
          <w:p>
            <w:pPr>
              <w:pStyle w:val="Compact"/>
              <w:jc w:val="left"/>
            </w:pPr>
            <w:r>
              <w:t xml:space="preserve">Informações estratégicas de todos os setores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 (Por setor)</w:t>
            </w:r>
          </w:p>
        </w:tc>
        <w:tc>
          <w:p>
            <w:pPr>
              <w:pStyle w:val="Compact"/>
              <w:jc w:val="left"/>
            </w:pPr>
            <w:r>
              <w:t xml:space="preserve">Gestores de departamento e supervisão de lojas</w:t>
            </w:r>
          </w:p>
        </w:tc>
        <w:tc>
          <w:p>
            <w:pPr>
              <w:pStyle w:val="Compact"/>
              <w:jc w:val="left"/>
            </w:pPr>
            <w:r>
              <w:t xml:space="preserve">Informações do próprio setor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C (Operacional)</w:t>
            </w:r>
          </w:p>
        </w:tc>
        <w:tc>
          <w:p>
            <w:pPr>
              <w:pStyle w:val="Compact"/>
              <w:jc w:val="left"/>
            </w:pPr>
            <w:r>
              <w:t xml:space="preserve">A ser implantado futuramente</w:t>
            </w:r>
          </w:p>
        </w:tc>
        <w:tc>
          <w:p>
            <w:pPr>
              <w:pStyle w:val="Compact"/>
              <w:jc w:val="left"/>
            </w:pPr>
            <w:r>
              <w:t xml:space="preserve">Tarefas pontuais, sem dados sensíveis</w:t>
            </w:r>
          </w:p>
        </w:tc>
      </w:tr>
    </w:tbl>
    <w:p>
      <w:pPr>
        <w:pStyle w:val="BodyText"/>
      </w:pPr>
      <w:r>
        <w:t xml:space="preserve">5.2. Exceções de uso operacional podem ser autorizadas por escrito pelos sócios para colaboradores envolvidos em projetos específicos.</w:t>
      </w:r>
    </w:p>
    <w:p>
      <w:pPr>
        <w:pStyle w:val="BodyText"/>
      </w:pPr>
      <w:r>
        <w:t xml:space="preserve">5.3. O acesso é pessoal e intransferível. É proibido compartilhar o próprio acesso, emprestar o aparelho logado ou repassar conversas da LU a pessoas que não tenham o nível de acesso correspondente.</w:t>
      </w:r>
    </w:p>
    <w:p>
      <w:pPr>
        <w:pStyle w:val="BodyText"/>
      </w:pPr>
      <w:r>
        <w:t xml:space="preserve">5.4. Desligamento ou mudança de função implica revisão imediata do acesso.</w:t>
      </w:r>
    </w:p>
    <w:p>
      <w:pPr>
        <w:pStyle w:val="Heading2"/>
      </w:pPr>
      <w:bookmarkStart w:id="26" w:name="regras-de-uso"/>
      <w:r>
        <w:t xml:space="preserve">6. Regras de uso</w:t>
      </w:r>
      <w:bookmarkEnd w:id="26"/>
    </w:p>
    <w:p>
      <w:pPr>
        <w:pStyle w:val="Heading3"/>
      </w:pPr>
      <w:bookmarkStart w:id="27" w:name="é-permitido"/>
      <w:r>
        <w:t xml:space="preserve">6.1. É permitido</w:t>
      </w:r>
      <w:bookmarkEnd w:id="27"/>
    </w:p>
    <w:p>
      <w:pPr>
        <w:numPr>
          <w:ilvl w:val="0"/>
          <w:numId w:val="1002"/>
        </w:numPr>
        <w:pStyle w:val="Compact"/>
      </w:pPr>
      <w:r>
        <w:t xml:space="preserve">Usar a LU para tarefas de trabalho: redigir, resumir, organizar, calcular, tirar dúvidas de processos, políticas e indicadores do seu nível de acesso.</w:t>
      </w:r>
    </w:p>
    <w:p>
      <w:pPr>
        <w:numPr>
          <w:ilvl w:val="0"/>
          <w:numId w:val="1002"/>
        </w:numPr>
        <w:pStyle w:val="Compact"/>
      </w:pPr>
      <w:r>
        <w:t xml:space="preserve">Consultar livremente conteúdos classificados como abertos (código de cultura, treinamentos, políticas assinadas).</w:t>
      </w:r>
    </w:p>
    <w:p>
      <w:pPr>
        <w:numPr>
          <w:ilvl w:val="0"/>
          <w:numId w:val="1002"/>
        </w:numPr>
        <w:pStyle w:val="Compact"/>
      </w:pPr>
      <w:r>
        <w:t xml:space="preserve">Sugerir melhorias e reportar respostas incorretas ao gestor ou ao administrador da ferramenta.</w:t>
      </w:r>
    </w:p>
    <w:p>
      <w:pPr>
        <w:pStyle w:val="Heading3"/>
      </w:pPr>
      <w:bookmarkStart w:id="28" w:name="é-proibido"/>
      <w:r>
        <w:t xml:space="preserve">6.2. É proibido</w:t>
      </w:r>
      <w:bookmarkEnd w:id="28"/>
    </w:p>
    <w:p>
      <w:pPr>
        <w:numPr>
          <w:ilvl w:val="0"/>
          <w:numId w:val="1003"/>
        </w:numPr>
        <w:pStyle w:val="Compact"/>
      </w:pPr>
      <w:r>
        <w:t xml:space="preserve">Inserir informação confidencial ou dado pessoal em</w:t>
      </w:r>
      <w:r>
        <w:t xml:space="preserve"> </w:t>
      </w:r>
      <w:r>
        <w:rPr>
          <w:b/>
        </w:rPr>
        <w:t xml:space="preserve">ferramentas de IA externas</w:t>
      </w:r>
      <w:r>
        <w:t xml:space="preserve"> </w:t>
      </w:r>
      <w:r>
        <w:t xml:space="preserve">sem autorização prévia dos sócios.</w:t>
      </w:r>
    </w:p>
    <w:p>
      <w:pPr>
        <w:numPr>
          <w:ilvl w:val="0"/>
          <w:numId w:val="1003"/>
        </w:numPr>
        <w:pStyle w:val="Compact"/>
      </w:pPr>
      <w:r>
        <w:t xml:space="preserve">Repassar, imprimir ou encaminhar respostas da LU que contenham informação confidencial para grupos, pessoas ou canais que não tenham o nível de acesso correspondente.</w:t>
      </w:r>
    </w:p>
    <w:p>
      <w:pPr>
        <w:numPr>
          <w:ilvl w:val="0"/>
          <w:numId w:val="1003"/>
        </w:numPr>
        <w:pStyle w:val="Compact"/>
      </w:pPr>
      <w:r>
        <w:t xml:space="preserve">Usar a LU para finalidades pessoais alheias ao trabalho, ilícitas, discriminatórias ou contrárias ao Código de Cultura.</w:t>
      </w:r>
    </w:p>
    <w:p>
      <w:pPr>
        <w:numPr>
          <w:ilvl w:val="0"/>
          <w:numId w:val="1003"/>
        </w:numPr>
        <w:pStyle w:val="Compact"/>
      </w:pPr>
      <w:r>
        <w:t xml:space="preserve">Tentar obter da LU informação acima do seu nível de acesso.</w:t>
      </w:r>
    </w:p>
    <w:p>
      <w:pPr>
        <w:numPr>
          <w:ilvl w:val="0"/>
          <w:numId w:val="1003"/>
        </w:numPr>
        <w:pStyle w:val="Compact"/>
      </w:pPr>
      <w:r>
        <w:t xml:space="preserve">Cadastrar terceiros no acesso sem autorização dos sócios.</w:t>
      </w:r>
    </w:p>
    <w:p>
      <w:pPr>
        <w:pStyle w:val="Heading3"/>
      </w:pPr>
      <w:bookmarkStart w:id="29" w:name="responsabilidade-sobre-o-resultado"/>
      <w:r>
        <w:t xml:space="preserve">6.3. Responsabilidade sobre o resultado</w:t>
      </w:r>
      <w:bookmarkEnd w:id="29"/>
    </w:p>
    <w:p>
      <w:pPr>
        <w:pStyle w:val="FirstParagraph"/>
      </w:pPr>
      <w:r>
        <w:t xml:space="preserve">A LU é uma ferramenta de apoio. Números, textos e análises gerados por IA devem ser conferidos pelo usuário antes de embasar decisões, pagamentos, comunicações oficiais ou compromissos com terceiros. A responsabilidade final pela decisão é sempre da pessoa, não da ferramenta.</w:t>
      </w:r>
    </w:p>
    <w:p>
      <w:pPr>
        <w:pStyle w:val="Heading2"/>
      </w:pPr>
      <w:bookmarkStart w:id="30" w:name="proteção-de-dados-pessoais-lgpd"/>
      <w:r>
        <w:t xml:space="preserve">7. Proteção de dados pessoais (LGPD)</w:t>
      </w:r>
      <w:bookmarkEnd w:id="30"/>
    </w:p>
    <w:p>
      <w:pPr>
        <w:pStyle w:val="FirstParagraph"/>
      </w:pPr>
      <w:r>
        <w:t xml:space="preserve">7.1. O uso de dados pessoais na LU deve respeitar a finalidade: usar apenas o dado necessário, para a tarefa solicitada.</w:t>
      </w:r>
    </w:p>
    <w:p>
      <w:pPr>
        <w:pStyle w:val="BodyText"/>
      </w:pPr>
      <w:r>
        <w:t xml:space="preserve">7.2. É vedado utilizar a LU para compilar perfis de colaboradores ou clientes fora de processo de trabalho legítimo e autorizado.</w:t>
      </w:r>
    </w:p>
    <w:p>
      <w:pPr>
        <w:pStyle w:val="BodyText"/>
      </w:pPr>
      <w:r>
        <w:t xml:space="preserve">7.3. Dados de clientes e colaboradores tratados nas conversas seguem as mesmas regras de sigilo dos sistemas oficiais da empresa.</w:t>
      </w:r>
    </w:p>
    <w:p>
      <w:pPr>
        <w:pStyle w:val="BodyText"/>
      </w:pPr>
      <w:r>
        <w:t xml:space="preserve">7.4. Suspeita de incidente (vazamento, acesso indevido, perda de dados) deve ser comunicada imediatamente aos sócios e ao administrador da ferramenta, que avaliarão as providências cabíveis, incluindo as previstas na LGPD.</w:t>
      </w:r>
    </w:p>
    <w:p>
      <w:pPr>
        <w:pStyle w:val="Heading2"/>
      </w:pPr>
      <w:bookmarkStart w:id="31" w:name="grupos-no-telegram"/>
      <w:r>
        <w:t xml:space="preserve">8. Grupos no Telegram</w:t>
      </w:r>
      <w:bookmarkEnd w:id="31"/>
    </w:p>
    <w:p>
      <w:pPr>
        <w:pStyle w:val="FirstParagraph"/>
      </w:pPr>
      <w:r>
        <w:t xml:space="preserve">8.1. Em grupos, a LU responde a todos os participantes. Por isso, grupos devem reunir apenas pessoas com o mesmo nível de acesso, e o conteúdo tratado no grupo deve se limitar ao alcance daquele nível.</w:t>
      </w:r>
    </w:p>
    <w:p>
      <w:pPr>
        <w:pStyle w:val="BodyText"/>
      </w:pPr>
      <w:r>
        <w:t xml:space="preserve">8.2. Assuntos confidenciais devem ser tratados em conversa individual com a LU, nunca em grupo com participantes de níveis diferentes.</w:t>
      </w:r>
    </w:p>
    <w:p>
      <w:pPr>
        <w:pStyle w:val="Heading2"/>
      </w:pPr>
      <w:bookmarkStart w:id="32" w:name="governança-e-auditoria"/>
      <w:r>
        <w:t xml:space="preserve">9. Governança e auditoria</w:t>
      </w:r>
      <w:bookmarkEnd w:id="32"/>
    </w:p>
    <w:p>
      <w:pPr>
        <w:pStyle w:val="FirstParagraph"/>
      </w:pPr>
      <w:r>
        <w:t xml:space="preserve">9.1. Os sócios podem revisar acessos, ajustar níveis e solicitar relatórios de uso a qualquer momento.</w:t>
      </w:r>
    </w:p>
    <w:p>
      <w:pPr>
        <w:pStyle w:val="BodyText"/>
      </w:pPr>
      <w:r>
        <w:t xml:space="preserve">9.2. A lista de usuários autorizados e seus níveis é mantida pelo administrador da ferramenta e revisada no mínimo a cada 6 meses.</w:t>
      </w:r>
    </w:p>
    <w:p>
      <w:pPr>
        <w:pStyle w:val="BodyText"/>
      </w:pPr>
      <w:r>
        <w:t xml:space="preserve">9.3. Esta política será revisada quando houver mudança relevante na ferramenta (novas fases, novas integrações) ou na legislação.</w:t>
      </w:r>
    </w:p>
    <w:p>
      <w:pPr>
        <w:pStyle w:val="Heading2"/>
      </w:pPr>
      <w:bookmarkStart w:id="33" w:name="violações"/>
      <w:r>
        <w:t xml:space="preserve">10. Violações</w:t>
      </w:r>
      <w:bookmarkEnd w:id="33"/>
    </w:p>
    <w:p>
      <w:pPr>
        <w:pStyle w:val="FirstParagraph"/>
      </w:pPr>
      <w:r>
        <w:t xml:space="preserve">O descumprimento desta política sujeita o usuário às medidas disciplinares previstas nas políticas internas do Grupo LumiStore, sem prejuízo das responsabilidades legais aplicáveis.</w:t>
      </w:r>
    </w:p>
    <w:p>
      <w:pPr>
        <w:pStyle w:val="Heading2"/>
      </w:pPr>
      <w:bookmarkStart w:id="34" w:name="vigência"/>
      <w:r>
        <w:t xml:space="preserve">11. Vigência</w:t>
      </w:r>
      <w:bookmarkEnd w:id="34"/>
    </w:p>
    <w:p>
      <w:pPr>
        <w:pStyle w:val="FirstParagraph"/>
      </w:pPr>
      <w:r>
        <w:t xml:space="preserve">Esta política entra em vigor na data de sua aprovação pelos sócios e permanece válida por prazo indeterminado.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Aprovação: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Sérgio (sócio)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Satoshi (sócio)</w:t>
      </w:r>
    </w:p>
    <w:p>
      <w:pPr>
        <w:pStyle w:val="BodyText"/>
      </w:pPr>
      <w:r>
        <w:rPr>
          <w:i/>
        </w:rPr>
        <w:t xml:space="preserve">Minuta técnica elaborada pela Conexa, fornecedora da solução LU. Recomenda-se validação por assessoria jurídica antes da aprovação.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2026-09-01T14:24:14Z</dcterms:created>
  <dcterms:modified xsi:type="dcterms:W3CDTF">2026-09-01T14:24:14Z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